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FC7" w:rsidRPr="00D63CF9" w:rsidRDefault="00D63CF9" w:rsidP="00D63CF9">
      <w:pPr>
        <w:spacing w:after="0" w:line="360" w:lineRule="auto"/>
        <w:jc w:val="center"/>
        <w:rPr>
          <w:rFonts w:ascii="Arial" w:hAnsi="Arial" w:cs="Arial"/>
          <w:b/>
          <w:sz w:val="24"/>
          <w:szCs w:val="24"/>
        </w:rPr>
      </w:pPr>
      <w:r w:rsidRPr="00D63CF9">
        <w:rPr>
          <w:rFonts w:ascii="Arial" w:hAnsi="Arial" w:cs="Arial"/>
          <w:b/>
          <w:sz w:val="24"/>
          <w:szCs w:val="24"/>
        </w:rPr>
        <w:t>PROYECTO DE DECRETO</w:t>
      </w:r>
    </w:p>
    <w:p w:rsidR="00D63CF9" w:rsidRPr="00D63CF9" w:rsidRDefault="00D63CF9" w:rsidP="00D63CF9">
      <w:pPr>
        <w:spacing w:after="0" w:line="360" w:lineRule="auto"/>
        <w:jc w:val="center"/>
        <w:rPr>
          <w:rFonts w:ascii="Arial" w:hAnsi="Arial" w:cs="Arial"/>
          <w:b/>
          <w:sz w:val="24"/>
          <w:szCs w:val="24"/>
        </w:rPr>
      </w:pPr>
    </w:p>
    <w:p w:rsidR="00D63CF9" w:rsidRDefault="00D63CF9" w:rsidP="00D63CF9">
      <w:pPr>
        <w:spacing w:after="0" w:line="240" w:lineRule="auto"/>
        <w:jc w:val="both"/>
        <w:rPr>
          <w:rFonts w:ascii="Arial" w:hAnsi="Arial" w:cs="Arial"/>
          <w:b/>
          <w:sz w:val="24"/>
          <w:szCs w:val="24"/>
        </w:rPr>
      </w:pPr>
      <w:r w:rsidRPr="00D63CF9">
        <w:rPr>
          <w:rFonts w:ascii="Arial" w:hAnsi="Arial" w:cs="Arial"/>
          <w:b/>
          <w:sz w:val="24"/>
          <w:szCs w:val="24"/>
        </w:rPr>
        <w:t>POR EL QUE SE REFORMA EL PRIMER PÁRRAFO DEL ATÍCULO 28 DE LA CONSTITUCIÓN POLÍTICA DE LOS ESTADOS UNIDOS MEXICANOS, EN MATERIA DE CONDONACIÓN DE IMPUESTOS.</w:t>
      </w:r>
    </w:p>
    <w:p w:rsidR="00D63CF9" w:rsidRDefault="00D63CF9" w:rsidP="00D63CF9">
      <w:pPr>
        <w:spacing w:after="0" w:line="360" w:lineRule="auto"/>
        <w:jc w:val="both"/>
        <w:rPr>
          <w:rFonts w:ascii="Arial" w:hAnsi="Arial" w:cs="Arial"/>
          <w:b/>
          <w:sz w:val="24"/>
          <w:szCs w:val="24"/>
        </w:rPr>
      </w:pPr>
    </w:p>
    <w:p w:rsidR="00D63CF9" w:rsidRDefault="00D63CF9" w:rsidP="00D63CF9">
      <w:pPr>
        <w:spacing w:after="0" w:line="360" w:lineRule="auto"/>
        <w:jc w:val="both"/>
        <w:rPr>
          <w:rFonts w:ascii="Arial" w:hAnsi="Arial" w:cs="Arial"/>
          <w:sz w:val="24"/>
          <w:szCs w:val="24"/>
        </w:rPr>
      </w:pPr>
      <w:r>
        <w:rPr>
          <w:rFonts w:ascii="Arial" w:hAnsi="Arial" w:cs="Arial"/>
          <w:b/>
          <w:sz w:val="24"/>
          <w:szCs w:val="24"/>
        </w:rPr>
        <w:t xml:space="preserve">Artículo Único.- </w:t>
      </w:r>
      <w:r>
        <w:rPr>
          <w:rFonts w:ascii="Arial" w:hAnsi="Arial" w:cs="Arial"/>
          <w:sz w:val="24"/>
          <w:szCs w:val="24"/>
        </w:rPr>
        <w:t>Se reforma el primer párrafo del artículo 28 de la Constitución Política de los Estados Unidos Mexicanos, para quedar como sigue:</w:t>
      </w:r>
    </w:p>
    <w:p w:rsidR="00D63CF9" w:rsidRDefault="00D63CF9" w:rsidP="00D63CF9">
      <w:pPr>
        <w:spacing w:after="0" w:line="360" w:lineRule="auto"/>
        <w:jc w:val="both"/>
        <w:rPr>
          <w:rFonts w:ascii="Arial" w:hAnsi="Arial" w:cs="Arial"/>
          <w:sz w:val="24"/>
          <w:szCs w:val="24"/>
        </w:rPr>
      </w:pPr>
    </w:p>
    <w:p w:rsidR="00D63CF9" w:rsidRDefault="00D63CF9" w:rsidP="00D63CF9">
      <w:pPr>
        <w:spacing w:after="0" w:line="360" w:lineRule="auto"/>
        <w:jc w:val="both"/>
        <w:rPr>
          <w:rFonts w:ascii="Arial" w:hAnsi="Arial" w:cs="Arial"/>
          <w:sz w:val="24"/>
          <w:szCs w:val="24"/>
        </w:rPr>
      </w:pPr>
      <w:r>
        <w:rPr>
          <w:rFonts w:ascii="Arial" w:hAnsi="Arial" w:cs="Arial"/>
          <w:b/>
          <w:sz w:val="24"/>
          <w:szCs w:val="24"/>
        </w:rPr>
        <w:t xml:space="preserve">Artículo 28. </w:t>
      </w:r>
      <w:r>
        <w:rPr>
          <w:rFonts w:ascii="Arial" w:hAnsi="Arial" w:cs="Arial"/>
          <w:sz w:val="24"/>
          <w:szCs w:val="24"/>
        </w:rPr>
        <w:t>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rsid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t>…</w:t>
      </w:r>
    </w:p>
    <w:p w:rsidR="00D63CF9" w:rsidRPr="00D63CF9" w:rsidRDefault="00D63CF9" w:rsidP="00D63CF9">
      <w:pPr>
        <w:spacing w:after="0" w:line="240" w:lineRule="auto"/>
        <w:jc w:val="both"/>
        <w:rPr>
          <w:rFonts w:ascii="Arial" w:hAnsi="Arial" w:cs="Arial"/>
          <w:b/>
          <w:sz w:val="24"/>
          <w:szCs w:val="24"/>
        </w:rPr>
      </w:pPr>
      <w:r>
        <w:rPr>
          <w:rFonts w:ascii="Arial" w:hAnsi="Arial" w:cs="Arial"/>
          <w:b/>
          <w:sz w:val="24"/>
          <w:szCs w:val="24"/>
        </w:rPr>
        <w:lastRenderedPageBreak/>
        <w:t>…</w:t>
      </w:r>
    </w:p>
    <w:p w:rsidR="00D63CF9" w:rsidRDefault="00D63CF9" w:rsidP="00D63CF9">
      <w:pPr>
        <w:spacing w:after="0" w:line="360" w:lineRule="auto"/>
        <w:jc w:val="both"/>
        <w:rPr>
          <w:rFonts w:ascii="Arial" w:hAnsi="Arial" w:cs="Arial"/>
          <w:b/>
          <w:sz w:val="24"/>
          <w:szCs w:val="24"/>
        </w:rPr>
      </w:pPr>
    </w:p>
    <w:p w:rsidR="00D63CF9" w:rsidRDefault="00D63CF9" w:rsidP="00D63CF9">
      <w:pPr>
        <w:spacing w:after="0" w:line="360" w:lineRule="auto"/>
        <w:jc w:val="center"/>
        <w:rPr>
          <w:rFonts w:ascii="Arial" w:hAnsi="Arial" w:cs="Arial"/>
          <w:b/>
          <w:sz w:val="24"/>
          <w:szCs w:val="24"/>
        </w:rPr>
      </w:pPr>
      <w:r>
        <w:rPr>
          <w:rFonts w:ascii="Arial" w:hAnsi="Arial" w:cs="Arial"/>
          <w:b/>
          <w:sz w:val="24"/>
          <w:szCs w:val="24"/>
        </w:rPr>
        <w:t>Transitorios</w:t>
      </w:r>
    </w:p>
    <w:p w:rsidR="00D63CF9" w:rsidRDefault="00D63CF9" w:rsidP="00D63CF9">
      <w:pPr>
        <w:spacing w:after="0" w:line="360" w:lineRule="auto"/>
        <w:jc w:val="center"/>
        <w:rPr>
          <w:rFonts w:ascii="Arial" w:hAnsi="Arial" w:cs="Arial"/>
          <w:b/>
          <w:sz w:val="24"/>
          <w:szCs w:val="24"/>
        </w:rPr>
      </w:pPr>
    </w:p>
    <w:p w:rsidR="00D63CF9" w:rsidRDefault="00D63CF9" w:rsidP="00D63CF9">
      <w:pPr>
        <w:spacing w:after="0" w:line="360" w:lineRule="auto"/>
        <w:jc w:val="both"/>
        <w:rPr>
          <w:rFonts w:ascii="Arial" w:hAnsi="Arial" w:cs="Arial"/>
          <w:sz w:val="24"/>
          <w:szCs w:val="24"/>
        </w:rPr>
      </w:pPr>
      <w:r>
        <w:rPr>
          <w:rFonts w:ascii="Arial" w:hAnsi="Arial" w:cs="Arial"/>
          <w:b/>
          <w:sz w:val="24"/>
          <w:szCs w:val="24"/>
        </w:rPr>
        <w:t xml:space="preserve">Primero. </w:t>
      </w:r>
      <w:r>
        <w:rPr>
          <w:rFonts w:ascii="Arial" w:hAnsi="Arial" w:cs="Arial"/>
          <w:sz w:val="24"/>
          <w:szCs w:val="24"/>
        </w:rPr>
        <w:t>El presente Decreto entrará en vigor el día siguiente al de su publicación en el Diario Oficial de la Federación.</w:t>
      </w:r>
    </w:p>
    <w:p w:rsidR="00D63CF9" w:rsidRDefault="00D63CF9" w:rsidP="00D63CF9">
      <w:pPr>
        <w:spacing w:after="0" w:line="360" w:lineRule="auto"/>
        <w:jc w:val="both"/>
        <w:rPr>
          <w:rFonts w:ascii="Arial" w:hAnsi="Arial" w:cs="Arial"/>
          <w:sz w:val="24"/>
          <w:szCs w:val="24"/>
        </w:rPr>
      </w:pPr>
    </w:p>
    <w:p w:rsidR="00D63CF9" w:rsidRDefault="00D63CF9" w:rsidP="00D63CF9">
      <w:pPr>
        <w:spacing w:after="0" w:line="360" w:lineRule="auto"/>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El Congreso de la Unión y las Legislaturas de las entidades federativas, en el ámbito de su competencia, deberán armonizar el marco jurídico en la materia para adecuarlo al contenido del presente Decreto en un plazo que no excederá de un año a partir de la entrada en vigor del mismo.</w:t>
      </w:r>
    </w:p>
    <w:p w:rsidR="00D63CF9" w:rsidRDefault="00D63CF9" w:rsidP="00D63CF9">
      <w:pPr>
        <w:spacing w:after="0" w:line="360" w:lineRule="auto"/>
        <w:jc w:val="both"/>
        <w:rPr>
          <w:rFonts w:ascii="Arial" w:hAnsi="Arial" w:cs="Arial"/>
          <w:sz w:val="24"/>
          <w:szCs w:val="24"/>
        </w:rPr>
      </w:pPr>
    </w:p>
    <w:p w:rsidR="00D63CF9" w:rsidRDefault="00D63CF9" w:rsidP="00D63CF9">
      <w:pPr>
        <w:spacing w:after="0" w:line="360" w:lineRule="auto"/>
        <w:jc w:val="center"/>
        <w:rPr>
          <w:rFonts w:ascii="Arial" w:hAnsi="Arial" w:cs="Arial"/>
          <w:sz w:val="24"/>
          <w:szCs w:val="24"/>
        </w:rPr>
      </w:pPr>
      <w:r>
        <w:rPr>
          <w:rFonts w:ascii="Arial" w:hAnsi="Arial" w:cs="Arial"/>
          <w:sz w:val="24"/>
          <w:szCs w:val="24"/>
        </w:rPr>
        <w:t>SALÓN DE SESIONES DE LA HONORABLE CÁMARA DE SENADORES.-</w:t>
      </w:r>
    </w:p>
    <w:p w:rsidR="00D63CF9" w:rsidRDefault="00D63CF9" w:rsidP="00D63CF9">
      <w:pPr>
        <w:spacing w:after="0" w:line="360" w:lineRule="auto"/>
        <w:jc w:val="center"/>
        <w:rPr>
          <w:rFonts w:ascii="Arial" w:hAnsi="Arial" w:cs="Arial"/>
          <w:sz w:val="24"/>
          <w:szCs w:val="24"/>
        </w:rPr>
      </w:pPr>
      <w:r>
        <w:rPr>
          <w:rFonts w:ascii="Arial" w:hAnsi="Arial" w:cs="Arial"/>
          <w:sz w:val="24"/>
          <w:szCs w:val="24"/>
        </w:rPr>
        <w:t>Ciudad de México, a 1</w:t>
      </w:r>
      <w:r w:rsidR="009B36F6">
        <w:rPr>
          <w:rFonts w:ascii="Arial" w:hAnsi="Arial" w:cs="Arial"/>
          <w:sz w:val="24"/>
          <w:szCs w:val="24"/>
        </w:rPr>
        <w:t>1</w:t>
      </w:r>
      <w:r>
        <w:rPr>
          <w:rFonts w:ascii="Arial" w:hAnsi="Arial" w:cs="Arial"/>
          <w:sz w:val="24"/>
          <w:szCs w:val="24"/>
        </w:rPr>
        <w:t xml:space="preserve"> de diciembre de 2019.</w:t>
      </w:r>
    </w:p>
    <w:p w:rsidR="00D63CF9" w:rsidRDefault="00D63CF9" w:rsidP="00D63CF9">
      <w:pPr>
        <w:spacing w:after="0" w:line="360" w:lineRule="auto"/>
        <w:jc w:val="center"/>
        <w:rPr>
          <w:rFonts w:ascii="Arial" w:hAnsi="Arial" w:cs="Arial"/>
          <w:sz w:val="24"/>
          <w:szCs w:val="24"/>
        </w:rPr>
      </w:pPr>
    </w:p>
    <w:p w:rsidR="00D63CF9" w:rsidRDefault="00D63CF9" w:rsidP="00D63CF9">
      <w:pPr>
        <w:spacing w:after="0" w:line="360" w:lineRule="auto"/>
        <w:jc w:val="both"/>
        <w:rPr>
          <w:rFonts w:ascii="Arial" w:hAnsi="Arial" w:cs="Arial"/>
          <w:sz w:val="24"/>
          <w:szCs w:val="24"/>
        </w:rPr>
      </w:pPr>
      <w:r>
        <w:rPr>
          <w:rFonts w:ascii="Arial" w:hAnsi="Arial" w:cs="Arial"/>
          <w:sz w:val="24"/>
          <w:szCs w:val="24"/>
        </w:rPr>
        <w:t>_______________________________</w:t>
      </w:r>
      <w:r>
        <w:rPr>
          <w:rFonts w:ascii="Arial" w:hAnsi="Arial" w:cs="Arial"/>
          <w:sz w:val="24"/>
          <w:szCs w:val="24"/>
        </w:rPr>
        <w:tab/>
      </w:r>
      <w:r>
        <w:rPr>
          <w:rFonts w:ascii="Arial" w:hAnsi="Arial" w:cs="Arial"/>
          <w:sz w:val="24"/>
          <w:szCs w:val="24"/>
        </w:rPr>
        <w:tab/>
        <w:t xml:space="preserve">    ___________________________</w:t>
      </w:r>
    </w:p>
    <w:p w:rsidR="00D63CF9" w:rsidRDefault="009B36F6" w:rsidP="00D63CF9">
      <w:pPr>
        <w:spacing w:after="0" w:line="360" w:lineRule="auto"/>
        <w:jc w:val="both"/>
        <w:rPr>
          <w:rFonts w:ascii="Arial" w:hAnsi="Arial" w:cs="Arial"/>
          <w:sz w:val="24"/>
          <w:szCs w:val="24"/>
        </w:rPr>
      </w:pPr>
      <w:r>
        <w:rPr>
          <w:rFonts w:ascii="Arial" w:hAnsi="Arial" w:cs="Arial"/>
          <w:sz w:val="24"/>
          <w:szCs w:val="24"/>
        </w:rPr>
        <w:t>SEN. MÓ</w:t>
      </w:r>
      <w:r w:rsidR="00D63CF9">
        <w:rPr>
          <w:rFonts w:ascii="Arial" w:hAnsi="Arial" w:cs="Arial"/>
          <w:sz w:val="24"/>
          <w:szCs w:val="24"/>
        </w:rPr>
        <w:t>NICA FERNÁNDEZ BALBOA</w:t>
      </w:r>
      <w:r w:rsidR="00D63CF9">
        <w:rPr>
          <w:rFonts w:ascii="Arial" w:hAnsi="Arial" w:cs="Arial"/>
          <w:sz w:val="24"/>
          <w:szCs w:val="24"/>
        </w:rPr>
        <w:tab/>
      </w:r>
      <w:r w:rsidR="00D63CF9">
        <w:rPr>
          <w:rFonts w:ascii="Arial" w:hAnsi="Arial" w:cs="Arial"/>
          <w:sz w:val="24"/>
          <w:szCs w:val="24"/>
        </w:rPr>
        <w:tab/>
      </w:r>
      <w:r w:rsidR="00D63CF9">
        <w:rPr>
          <w:rFonts w:ascii="Arial" w:hAnsi="Arial" w:cs="Arial"/>
          <w:sz w:val="24"/>
          <w:szCs w:val="24"/>
        </w:rPr>
        <w:tab/>
        <w:t xml:space="preserve">SEN. PRIMO DOTHÉ MATA </w:t>
      </w:r>
    </w:p>
    <w:p w:rsidR="00D63CF9" w:rsidRDefault="00D63CF9" w:rsidP="00D63CF9">
      <w:pPr>
        <w:spacing w:after="0" w:line="360" w:lineRule="auto"/>
        <w:ind w:left="1416"/>
        <w:jc w:val="both"/>
        <w:rPr>
          <w:rFonts w:ascii="Arial" w:hAnsi="Arial" w:cs="Arial"/>
          <w:sz w:val="24"/>
          <w:szCs w:val="24"/>
        </w:rPr>
      </w:pPr>
      <w:r>
        <w:rPr>
          <w:rFonts w:ascii="Arial" w:hAnsi="Arial" w:cs="Arial"/>
          <w:sz w:val="24"/>
          <w:szCs w:val="24"/>
        </w:rPr>
        <w:t>Presidenta</w:t>
      </w:r>
      <w:r>
        <w:rPr>
          <w:rFonts w:ascii="Arial" w:hAnsi="Arial" w:cs="Arial"/>
          <w:sz w:val="24"/>
          <w:szCs w:val="24"/>
        </w:rPr>
        <w:tab/>
      </w:r>
      <w:r>
        <w:rPr>
          <w:rFonts w:ascii="Arial" w:hAnsi="Arial" w:cs="Arial"/>
          <w:sz w:val="24"/>
          <w:szCs w:val="24"/>
        </w:rPr>
        <w:tab/>
      </w:r>
      <w:bookmarkStart w:id="0" w:name="_GoBack"/>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Secretario</w:t>
      </w:r>
    </w:p>
    <w:p w:rsidR="00D63CF9" w:rsidRDefault="00D63CF9" w:rsidP="00D63CF9">
      <w:pPr>
        <w:spacing w:after="0" w:line="360" w:lineRule="auto"/>
        <w:ind w:left="1416"/>
        <w:jc w:val="both"/>
        <w:rPr>
          <w:rFonts w:ascii="Arial" w:hAnsi="Arial" w:cs="Arial"/>
          <w:sz w:val="24"/>
          <w:szCs w:val="24"/>
        </w:rPr>
      </w:pPr>
    </w:p>
    <w:p w:rsidR="00D63CF9" w:rsidRDefault="00B44C2D" w:rsidP="00B44C2D">
      <w:pPr>
        <w:spacing w:after="0" w:line="360" w:lineRule="auto"/>
        <w:ind w:right="2459"/>
        <w:jc w:val="both"/>
        <w:rPr>
          <w:rFonts w:ascii="Arial" w:hAnsi="Arial" w:cs="Arial"/>
          <w:sz w:val="24"/>
          <w:szCs w:val="24"/>
        </w:rPr>
      </w:pPr>
      <w:r>
        <w:rPr>
          <w:rFonts w:ascii="Arial" w:hAnsi="Arial" w:cs="Arial"/>
          <w:sz w:val="24"/>
          <w:szCs w:val="24"/>
        </w:rPr>
        <w:t>Se remite a las Honorables Legislatura de los Estados y de la Ciudad de México, para los efectos del artículo 135 de la Constitución Política de los Estados Unidos Mexicanos. - Ciudad de México, a 11 de diciembre de 2019.</w:t>
      </w:r>
    </w:p>
    <w:p w:rsidR="00B44C2D" w:rsidRDefault="00B44C2D" w:rsidP="00B44C2D">
      <w:pPr>
        <w:spacing w:after="0" w:line="360" w:lineRule="auto"/>
        <w:jc w:val="both"/>
        <w:rPr>
          <w:rFonts w:ascii="Arial" w:hAnsi="Arial" w:cs="Arial"/>
          <w:sz w:val="24"/>
          <w:szCs w:val="24"/>
        </w:rPr>
      </w:pPr>
    </w:p>
    <w:p w:rsidR="00B44C2D" w:rsidRDefault="00B44C2D" w:rsidP="00B44C2D">
      <w:pPr>
        <w:spacing w:after="0" w:line="360" w:lineRule="auto"/>
        <w:jc w:val="both"/>
        <w:rPr>
          <w:rFonts w:ascii="Arial" w:hAnsi="Arial" w:cs="Arial"/>
          <w:sz w:val="24"/>
          <w:szCs w:val="24"/>
        </w:rPr>
      </w:pPr>
    </w:p>
    <w:p w:rsidR="00B44C2D" w:rsidRDefault="00B44C2D" w:rsidP="00B44C2D">
      <w:pPr>
        <w:spacing w:after="0" w:line="360" w:lineRule="auto"/>
        <w:jc w:val="center"/>
        <w:rPr>
          <w:rFonts w:ascii="Arial" w:hAnsi="Arial" w:cs="Arial"/>
          <w:sz w:val="24"/>
          <w:szCs w:val="24"/>
        </w:rPr>
      </w:pPr>
      <w:r>
        <w:rPr>
          <w:rFonts w:ascii="Arial" w:hAnsi="Arial" w:cs="Arial"/>
          <w:sz w:val="24"/>
          <w:szCs w:val="24"/>
        </w:rPr>
        <w:t>DR. ARTURO GARITA</w:t>
      </w:r>
    </w:p>
    <w:p w:rsidR="00B44C2D" w:rsidRPr="00D63CF9" w:rsidRDefault="00B44C2D" w:rsidP="00B44C2D">
      <w:pPr>
        <w:spacing w:after="0" w:line="360" w:lineRule="auto"/>
        <w:jc w:val="center"/>
        <w:rPr>
          <w:rFonts w:ascii="Arial" w:hAnsi="Arial" w:cs="Arial"/>
          <w:sz w:val="24"/>
          <w:szCs w:val="24"/>
        </w:rPr>
      </w:pPr>
      <w:r>
        <w:rPr>
          <w:rFonts w:ascii="Arial" w:hAnsi="Arial" w:cs="Arial"/>
          <w:sz w:val="24"/>
          <w:szCs w:val="24"/>
        </w:rPr>
        <w:t>Secretario General de Servicios Parlamentarios.</w:t>
      </w:r>
    </w:p>
    <w:sectPr w:rsidR="00B44C2D" w:rsidRPr="00D63C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F9"/>
    <w:rsid w:val="00812FC7"/>
    <w:rsid w:val="009B36F6"/>
    <w:rsid w:val="00B44C2D"/>
    <w:rsid w:val="00D63C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7B916-5904-472B-91B6-12D3EAE6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dc:description/>
  <cp:lastModifiedBy>Arlethe</cp:lastModifiedBy>
  <cp:revision>2</cp:revision>
  <dcterms:created xsi:type="dcterms:W3CDTF">2020-01-17T18:08:00Z</dcterms:created>
  <dcterms:modified xsi:type="dcterms:W3CDTF">2020-01-21T15:57:00Z</dcterms:modified>
</cp:coreProperties>
</file>